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084"/>
      </w:tblGrid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2110</w:t>
            </w:r>
            <w:r w:rsidRPr="00ED7060">
              <w:t xml:space="preserve"> "Выручка",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907"/>
        <w:gridCol w:w="141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424 855 009,53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-70 762 310,22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354 092 699,31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481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2120</w:t>
            </w:r>
            <w:r w:rsidRPr="00ED7060">
              <w:t xml:space="preserve"> "Себестоимость продаж",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141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267 309 975,30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267 309 975,30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51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highlight w:val="yellow"/>
              </w:rPr>
              <w:t>Строка 2210</w:t>
            </w:r>
            <w:r w:rsidRPr="00ED7060">
              <w:t xml:space="preserve"> "Коммерческие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130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32 399 996,92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32 399 996,92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669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2220</w:t>
            </w:r>
            <w:r w:rsidRPr="00ED7060">
              <w:t xml:space="preserve"> "Управленческие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97"/>
        <w:gridCol w:w="422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209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2310</w:t>
            </w:r>
            <w:r w:rsidRPr="00ED7060">
              <w:t xml:space="preserve"> "Доходы от участия в других организациях",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889"/>
        <w:gridCol w:w="42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"Участие в других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"Долевое участие в иностранных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"Долевое участие в российских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490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2320</w:t>
            </w:r>
            <w:r w:rsidRPr="00ED7060">
              <w:t xml:space="preserve"> "Проценты к получению",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82"/>
        <w:gridCol w:w="1029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154 173,23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по государственным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"Проценты по государственным ценным бумагам по ставке 0%"/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154 173,23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06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2330</w:t>
            </w:r>
            <w:r w:rsidRPr="00ED7060">
              <w:t xml:space="preserve"> "Проценты к уплате",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889"/>
        <w:gridCol w:w="42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"Проценты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"Проценты, начисленные в соответствии со статьей 269"/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0,00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761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2340</w:t>
            </w:r>
            <w:r w:rsidRPr="00ED7060">
              <w:t xml:space="preserve"> "Прочие доходы",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09"/>
        <w:gridCol w:w="130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"Ликвидация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нематериальных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объектов строительства"/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прочего имущества"/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772 000,00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как оказания финансовых услуг"/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до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права требования после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имущественных прав кроме права требования"/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имущественных прав по объектам обслуживающих производств и хозяйств"/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"Реализация ценных бумаг"/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"Операции с финансовыми инструментами срочных сделок, не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"Операции с финансовыми инструментами срочных сделок,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"Сдача имущества в аренду или субаренду"/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268 474,56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"Отчисления в оценочные резервы"/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14 916 862,06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"Разница между первоначальной и номинальной стоимостью по долговым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"Прочие операционные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"Штрафы, пени и неустойки по хозяйственным договорам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"Прибыль (убыток) прошлых лет"/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"Возмещение убытков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"Курсовые разницы"/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3 265 953,09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"Курсовые разницы по расчетам в у.е."/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"Списание дебиторской (кредиторской)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"Безвозмездное получение имущества, работ, услуг, имущественных прав"/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294 718,13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"Прочие внереализационные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140 215,92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"Восстановление амортизационной премии"/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"Излишки товаров, выявленные в результате инвентаризации"/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99.01 /субконто "Чрезвычайные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кредиту счета 91.01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01, 03,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дебету счета 91.02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02,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91.01 /объекты со значением реквизита "Вид прочих доходов и расходов" - "Корректировка прибыли до рыночных цен"/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"Корректировка прибыли до рыночных цен"/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19 613 478,04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83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2350</w:t>
            </w:r>
            <w:r w:rsidRPr="00ED7060">
              <w:t xml:space="preserve"> "Прочие расходы",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09"/>
        <w:gridCol w:w="1302"/>
      </w:tblGrid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"Участие в других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"Долевое участие в российских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"Долевое участие в иностранных организациях"/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основных средств"/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"Ликвидация основных средств"/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нематериальных активов"/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76.ОТ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объектов строительства"/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прочего имущества"/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как оказания финансовых услуг"/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до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права требования после наступления срока платежа"/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кроме права требования"/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имущественных прав по объектам обслуживающих производств и хозяйств"/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"Реализация ценных бумаг"/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"Операции с финансовыми инструментами срочных сделок, не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"Операции с финансовыми инструментами срочных сделок, обращающимися на организованном рынке"/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"Сдача имущества в аренду или субаренду"/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-44 745,72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"Отчисления в оценочные резервы"/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20 419 401,97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"Разница между первоначальной и номинальной стоимостью по долговым ценным бумагам"/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на услуги банков"/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387 649,46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операционные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"Штрафы, пени и неустойки по хозяйственным договорам к получению (уплате)"/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"Прибыль (убыток) прошлых лет"/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"Возмещение убытков к получению (уплате)"/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"Курсовые разницы"/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3 223 369,95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"Курсовые разницы по расчетам в у.е."/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"Налоги и сборы"/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"Премия, выплаченная покупателю"/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"Списание дебиторской (кредиторской)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"НДС по списанной кредиторской задолженности"/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"Безвозмездное получение имущества, работ, услуг, имущественных прав"/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95 808,71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по передаче товаров (работ, услуг) безвозмездно и для собственных нужд"/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958 727,01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внереализационные доходы (расходы)"/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"Расходы от снижения стоимости активов"/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косвенные расходы"/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222 258,65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косвенные расходы"/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-128 666,67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"Чрезвычайные доходы (расходы)"/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дебету счета 91.02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01, 03,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 xml:space="preserve">Оборот по кредиту счета 91.01 /объекты со значением реквизита "Вид прочих доходов и расходов" - "Переоценка </w:t>
            </w:r>
            <w:proofErr w:type="spellStart"/>
            <w:r w:rsidRPr="00ED7060">
              <w:t>внеоборотных</w:t>
            </w:r>
            <w:proofErr w:type="spellEnd"/>
            <w:r w:rsidRPr="00ED7060">
              <w:t xml:space="preserve"> активов"/ в корреспонденции со счетами 02,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убытки, приравненные к внереализационным расходам"/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75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91.02 /объекты со значением реквизита "Вид прочих доходов и расходов" - "Прочие убытки, приравненные к внереализационным расходам"/ в корреспонденции со счетом 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25 178 549,08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990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2410</w:t>
            </w:r>
            <w:r w:rsidRPr="00ED7060">
              <w:t xml:space="preserve"> "Налог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621"/>
        <w:gridCol w:w="1369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12 888 755,26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-12 888 755,26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1 373 821,73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-11 514 933,53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-10 141 111,80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819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2411</w:t>
            </w:r>
            <w:r w:rsidRPr="00ED7060">
              <w:t xml:space="preserve"> "текущий 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55"/>
        <w:gridCol w:w="1190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68.04.1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9 776 886,00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68.04.1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99.02.Т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99.02.Т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9 776 886,00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11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2412</w:t>
            </w:r>
            <w:r w:rsidRPr="00ED7060">
              <w:t xml:space="preserve"> "отложенный налог на прибыль",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23"/>
        <w:gridCol w:w="1256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2 735 055,33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68.04.2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68.04.2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-1 809 902,63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09 в кредит счета 99.02.4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99.02.4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99.02.4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99.02.4 в кредит счета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99.02.О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99.02.О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925 152,70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983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hideMark/>
          </w:tcPr>
          <w:p w:rsidR="00ED7060" w:rsidRPr="00ED7060" w:rsidRDefault="00ED7060" w:rsidP="00ED7060">
            <w:r w:rsidRPr="00561A0F">
              <w:rPr>
                <w:b/>
                <w:highlight w:val="yellow"/>
              </w:rPr>
              <w:t>Строка 2460</w:t>
            </w:r>
            <w:r w:rsidRPr="00ED7060">
              <w:t xml:space="preserve"> "Прочее", графа "За Январь 2019 - Декабрь 2019г."</w:t>
            </w:r>
          </w:p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078"/>
        <w:gridCol w:w="1233"/>
      </w:tblGrid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"Налог на прибыль и аналогичные платежи"/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51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"Налог на прибыль и аналогичные платежи"/ в корреспонденции со счетом 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99.01 /субконто "Причитающиеся налоговые санкции"/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6 454,55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дебету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по кредиту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-1 438 868,58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68 в кредит счета 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1 438 868,58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+ плюс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99.01 в кредит счета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333333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- минус</w:t>
            </w:r>
          </w:p>
        </w:tc>
      </w:tr>
      <w:tr w:rsidR="00ED7060" w:rsidRPr="00ED7060" w:rsidTr="00ED7060">
        <w:trPr>
          <w:trHeight w:val="27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Оборот с дебета счета 77 в кредит счета 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FFEB"/>
            <w:vAlign w:val="center"/>
            <w:hideMark/>
          </w:tcPr>
          <w:p w:rsidR="00ED7060" w:rsidRPr="00ED7060" w:rsidRDefault="00ED7060" w:rsidP="00ED7060">
            <w:r w:rsidRPr="00ED7060">
              <w:t>0,00</w:t>
            </w:r>
          </w:p>
        </w:tc>
      </w:tr>
      <w:tr w:rsidR="00ED7060" w:rsidRPr="00ED7060" w:rsidTr="00ED7060">
        <w:trPr>
          <w:trHeight w:val="30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r w:rsidRPr="00ED7060">
              <w:t>Итого по строке: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4E9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r w:rsidRPr="00ED7060">
              <w:rPr>
                <w:b/>
                <w:bCs/>
              </w:rPr>
              <w:t>1 445 323,13</w:t>
            </w:r>
          </w:p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gridSpan w:val="2"/>
            <w:vAlign w:val="center"/>
            <w:hideMark/>
          </w:tcPr>
          <w:p w:rsidR="00ED7060" w:rsidRPr="00ED7060" w:rsidRDefault="00ED7060" w:rsidP="00ED7060"/>
        </w:tc>
      </w:tr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7060" w:rsidRPr="00ED7060" w:rsidRDefault="00ED7060" w:rsidP="00ED7060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D7060" w:rsidRPr="00ED7060" w:rsidTr="00ED7060">
        <w:trPr>
          <w:trHeight w:val="90"/>
        </w:trPr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  <w:tc>
          <w:tcPr>
            <w:tcW w:w="0" w:type="auto"/>
            <w:vAlign w:val="center"/>
            <w:hideMark/>
          </w:tcPr>
          <w:p w:rsidR="00ED7060" w:rsidRPr="00ED7060" w:rsidRDefault="00ED7060" w:rsidP="00ED7060"/>
        </w:tc>
      </w:tr>
    </w:tbl>
    <w:p w:rsidR="00ED33B2" w:rsidRDefault="00ED33B2"/>
    <w:sectPr w:rsidR="00E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0"/>
    <w:rsid w:val="00561A0F"/>
    <w:rsid w:val="00ED33B2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D9E7-5175-4942-BF8E-84827AC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3453</Words>
  <Characters>19683</Characters>
  <Application>Microsoft Office Word</Application>
  <DocSecurity>0</DocSecurity>
  <Lines>164</Lines>
  <Paragraphs>46</Paragraphs>
  <ScaleCrop>false</ScaleCrop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Белеванцева</dc:creator>
  <cp:keywords/>
  <dc:description/>
  <cp:lastModifiedBy>Галина Белеванцева</cp:lastModifiedBy>
  <cp:revision>4</cp:revision>
  <dcterms:created xsi:type="dcterms:W3CDTF">2020-03-31T04:00:00Z</dcterms:created>
  <dcterms:modified xsi:type="dcterms:W3CDTF">2020-03-31T07:03:00Z</dcterms:modified>
</cp:coreProperties>
</file>