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74" w:rsidRDefault="00284B74" w:rsidP="00284B74">
      <w:pPr>
        <w:pStyle w:val="s1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Обязанности налогового агента ни по НДС, ни по налогу на прибыль, с вознаграждения исполнителя из РК за организацию посреднических услуг, у вашей организации не возникают.</w:t>
      </w:r>
    </w:p>
    <w:p w:rsidR="00284B74" w:rsidRDefault="00284B74" w:rsidP="00284B74">
      <w:pPr>
        <w:pStyle w:val="s3"/>
        <w:spacing w:before="0" w:beforeAutospacing="0" w:after="0" w:afterAutospacing="0"/>
        <w:jc w:val="center"/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</w:pPr>
    </w:p>
    <w:p w:rsidR="00284B74" w:rsidRPr="000E079F" w:rsidRDefault="00284B74" w:rsidP="00284B74">
      <w:pPr>
        <w:pStyle w:val="s3"/>
        <w:spacing w:before="0" w:beforeAutospacing="0" w:after="0" w:afterAutospacing="0"/>
        <w:jc w:val="center"/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</w:pPr>
      <w:r w:rsidRPr="000E079F">
        <w:rPr>
          <w:rStyle w:val="a3"/>
          <w:color w:val="22272F"/>
          <w:sz w:val="34"/>
          <w:szCs w:val="34"/>
          <w:highlight w:val="white"/>
          <w:shd w:val="clear" w:color="auto" w:fill="FFFABB"/>
        </w:rPr>
        <w:t>НДС</w:t>
      </w:r>
    </w:p>
    <w:p w:rsidR="00284B74" w:rsidRPr="000E079F" w:rsidRDefault="00284B74" w:rsidP="00284B74">
      <w:pPr>
        <w:pStyle w:val="s3"/>
        <w:spacing w:before="0" w:beforeAutospacing="0" w:after="0" w:afterAutospacing="0"/>
        <w:jc w:val="center"/>
        <w:rPr>
          <w:color w:val="22272F"/>
          <w:sz w:val="34"/>
          <w:szCs w:val="34"/>
        </w:rPr>
      </w:pPr>
    </w:p>
    <w:p w:rsidR="00284B74" w:rsidRPr="000E079F" w:rsidRDefault="00284B74" w:rsidP="00284B74">
      <w:pPr>
        <w:pStyle w:val="s1"/>
        <w:spacing w:before="0" w:beforeAutospacing="0" w:after="0" w:afterAutospacing="0"/>
        <w:jc w:val="both"/>
        <w:rPr>
          <w:color w:val="22272F"/>
          <w:sz w:val="23"/>
          <w:szCs w:val="23"/>
        </w:rPr>
      </w:pPr>
      <w:proofErr w:type="gramStart"/>
      <w:r w:rsidRPr="000E079F">
        <w:rPr>
          <w:color w:val="22272F"/>
          <w:sz w:val="23"/>
          <w:szCs w:val="23"/>
        </w:rPr>
        <w:t>В соответствии с </w:t>
      </w:r>
      <w:proofErr w:type="spellStart"/>
      <w:r w:rsidRPr="000E079F">
        <w:rPr>
          <w:color w:val="22272F"/>
          <w:sz w:val="23"/>
          <w:szCs w:val="23"/>
        </w:rPr>
        <w:t>подп</w:t>
      </w:r>
      <w:proofErr w:type="spellEnd"/>
      <w:r w:rsidRPr="000E079F">
        <w:rPr>
          <w:color w:val="22272F"/>
          <w:sz w:val="23"/>
          <w:szCs w:val="23"/>
        </w:rPr>
        <w:t>. 5 п. 29 Протокола о порядке взимания косвенных налогов и механизме контроля за их уплатой при экспорте и импорте товаров, выполнении работ, оказании </w:t>
      </w:r>
      <w:r w:rsidRPr="000E079F">
        <w:rPr>
          <w:rStyle w:val="a3"/>
          <w:color w:val="22272F"/>
          <w:sz w:val="23"/>
          <w:szCs w:val="23"/>
          <w:highlight w:val="white"/>
          <w:shd w:val="clear" w:color="auto" w:fill="FFFABB"/>
        </w:rPr>
        <w:t>услуг</w:t>
      </w:r>
      <w:r w:rsidRPr="000E079F">
        <w:rPr>
          <w:color w:val="22272F"/>
          <w:sz w:val="23"/>
          <w:szCs w:val="23"/>
        </w:rPr>
        <w:t> (приложение N 18 к Договору о </w:t>
      </w:r>
      <w:r w:rsidRPr="000E079F">
        <w:rPr>
          <w:rStyle w:val="a3"/>
          <w:color w:val="22272F"/>
          <w:sz w:val="23"/>
          <w:szCs w:val="23"/>
          <w:highlight w:val="white"/>
          <w:shd w:val="clear" w:color="auto" w:fill="FFFABB"/>
        </w:rPr>
        <w:t>Евразийском</w:t>
      </w:r>
      <w:r w:rsidRPr="000E079F">
        <w:rPr>
          <w:color w:val="22272F"/>
          <w:sz w:val="23"/>
          <w:szCs w:val="23"/>
          <w:highlight w:val="white"/>
        </w:rPr>
        <w:t> </w:t>
      </w:r>
      <w:r w:rsidRPr="000E079F">
        <w:rPr>
          <w:rStyle w:val="a3"/>
          <w:color w:val="22272F"/>
          <w:sz w:val="23"/>
          <w:szCs w:val="23"/>
          <w:highlight w:val="white"/>
          <w:shd w:val="clear" w:color="auto" w:fill="FFFABB"/>
        </w:rPr>
        <w:t>экономическом</w:t>
      </w:r>
      <w:r w:rsidRPr="000E079F">
        <w:rPr>
          <w:color w:val="22272F"/>
          <w:sz w:val="23"/>
          <w:szCs w:val="23"/>
          <w:highlight w:val="white"/>
        </w:rPr>
        <w:t> </w:t>
      </w:r>
      <w:r w:rsidRPr="000E079F">
        <w:rPr>
          <w:rStyle w:val="a3"/>
          <w:color w:val="22272F"/>
          <w:sz w:val="23"/>
          <w:szCs w:val="23"/>
          <w:highlight w:val="white"/>
          <w:shd w:val="clear" w:color="auto" w:fill="FFFABB"/>
        </w:rPr>
        <w:t>союзе</w:t>
      </w:r>
      <w:r w:rsidRPr="000E079F">
        <w:rPr>
          <w:color w:val="22272F"/>
          <w:sz w:val="23"/>
          <w:szCs w:val="23"/>
          <w:highlight w:val="white"/>
        </w:rPr>
        <w:t>)</w:t>
      </w:r>
      <w:r w:rsidRPr="000E079F">
        <w:rPr>
          <w:color w:val="22272F"/>
          <w:sz w:val="23"/>
          <w:szCs w:val="23"/>
        </w:rPr>
        <w:t xml:space="preserve"> местом реализации работ, услуг признается территория государства-члена, если работы выполняются, услуги оказываются налогоплательщиком этого государства-члена, если иное не предусмотрено </w:t>
      </w:r>
      <w:proofErr w:type="spellStart"/>
      <w:r w:rsidRPr="000E079F">
        <w:rPr>
          <w:color w:val="22272F"/>
          <w:sz w:val="23"/>
          <w:szCs w:val="23"/>
        </w:rPr>
        <w:t>подп</w:t>
      </w:r>
      <w:proofErr w:type="spellEnd"/>
      <w:r w:rsidRPr="000E079F">
        <w:rPr>
          <w:color w:val="22272F"/>
          <w:sz w:val="23"/>
          <w:szCs w:val="23"/>
        </w:rPr>
        <w:t>. 1-4 п. 29</w:t>
      </w:r>
      <w:proofErr w:type="gramEnd"/>
      <w:r w:rsidRPr="000E079F">
        <w:rPr>
          <w:color w:val="22272F"/>
          <w:sz w:val="23"/>
          <w:szCs w:val="23"/>
        </w:rPr>
        <w:t> Протокола.</w:t>
      </w:r>
    </w:p>
    <w:p w:rsidR="00284B74" w:rsidRDefault="00284B74" w:rsidP="00284B74">
      <w:pPr>
        <w:pStyle w:val="s1"/>
        <w:spacing w:before="0" w:beforeAutospacing="0" w:after="0" w:afterAutospacing="0"/>
        <w:jc w:val="both"/>
        <w:rPr>
          <w:color w:val="22272F"/>
          <w:sz w:val="23"/>
          <w:szCs w:val="23"/>
        </w:rPr>
      </w:pPr>
      <w:proofErr w:type="gramStart"/>
      <w:r w:rsidRPr="000E079F">
        <w:rPr>
          <w:color w:val="22272F"/>
          <w:sz w:val="23"/>
          <w:szCs w:val="23"/>
        </w:rPr>
        <w:t>В частности, согласно </w:t>
      </w:r>
      <w:proofErr w:type="spellStart"/>
      <w:r w:rsidRPr="000E079F">
        <w:rPr>
          <w:color w:val="22272F"/>
          <w:sz w:val="23"/>
          <w:szCs w:val="23"/>
        </w:rPr>
        <w:t>подп</w:t>
      </w:r>
      <w:proofErr w:type="spellEnd"/>
      <w:r w:rsidRPr="000E079F">
        <w:rPr>
          <w:color w:val="22272F"/>
          <w:sz w:val="23"/>
          <w:szCs w:val="23"/>
        </w:rPr>
        <w:t>. 4 п. 29 Протокола местом реализации работ, услуг признается территория государства-члена, если налогоплательщиком этого государства-члена приобретаются консультационные, юридические, бухгалтерские, аудиторские, инжиниринговые, рекламные, дизайнерские, маркетинговые услуги, услуги по обработке информации, а также научно-исследовательские, опытно-конструкторские и опытно-технологические (технологические) работы.</w:t>
      </w:r>
      <w:proofErr w:type="gramEnd"/>
    </w:p>
    <w:p w:rsidR="00284B74" w:rsidRDefault="00284B74" w:rsidP="00284B74">
      <w:pPr>
        <w:pStyle w:val="s1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Посреднические (агентские) услуги в </w:t>
      </w:r>
      <w:proofErr w:type="spellStart"/>
      <w:r w:rsidRPr="0097623B">
        <w:rPr>
          <w:color w:val="22272F"/>
          <w:sz w:val="23"/>
          <w:szCs w:val="23"/>
        </w:rPr>
        <w:t>подп</w:t>
      </w:r>
      <w:proofErr w:type="spellEnd"/>
      <w:r w:rsidRPr="0097623B">
        <w:rPr>
          <w:color w:val="22272F"/>
          <w:sz w:val="23"/>
          <w:szCs w:val="23"/>
        </w:rPr>
        <w:t>. 4 п. 29</w:t>
      </w:r>
      <w:r>
        <w:rPr>
          <w:color w:val="22272F"/>
          <w:sz w:val="23"/>
          <w:szCs w:val="23"/>
        </w:rPr>
        <w:t> Протокола прямо не указаны. Отсутствуют подобные услуги и в </w:t>
      </w:r>
      <w:proofErr w:type="spellStart"/>
      <w:r w:rsidRPr="0097623B">
        <w:rPr>
          <w:color w:val="22272F"/>
          <w:sz w:val="23"/>
          <w:szCs w:val="23"/>
        </w:rPr>
        <w:t>подп</w:t>
      </w:r>
      <w:proofErr w:type="spellEnd"/>
      <w:r w:rsidRPr="0097623B">
        <w:rPr>
          <w:color w:val="22272F"/>
          <w:sz w:val="23"/>
          <w:szCs w:val="23"/>
        </w:rPr>
        <w:t>. 1-3 п. 29</w:t>
      </w:r>
      <w:r>
        <w:rPr>
          <w:color w:val="22272F"/>
          <w:sz w:val="23"/>
          <w:szCs w:val="23"/>
        </w:rPr>
        <w:t> Протокола.</w:t>
      </w:r>
    </w:p>
    <w:p w:rsidR="00284B74" w:rsidRDefault="00284B74" w:rsidP="00284B74">
      <w:pPr>
        <w:pStyle w:val="s1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Учитывая изложенное, считаем, что в силу </w:t>
      </w:r>
      <w:proofErr w:type="spellStart"/>
      <w:r w:rsidRPr="0097623B">
        <w:rPr>
          <w:color w:val="22272F"/>
          <w:sz w:val="23"/>
          <w:szCs w:val="23"/>
        </w:rPr>
        <w:t>подп</w:t>
      </w:r>
      <w:proofErr w:type="spellEnd"/>
      <w:r w:rsidRPr="0097623B">
        <w:rPr>
          <w:color w:val="22272F"/>
          <w:sz w:val="23"/>
          <w:szCs w:val="23"/>
        </w:rPr>
        <w:t>. 5 п. 29</w:t>
      </w:r>
      <w:r>
        <w:rPr>
          <w:color w:val="22272F"/>
          <w:sz w:val="23"/>
          <w:szCs w:val="23"/>
        </w:rPr>
        <w:t> Протокола местом реализации услуг, оказываемых казахской компанией, признается территория РК. В результате, по нашему мнению, в рассматриваемом случае у российской организации обязанность по исчислению НДС  с сумм вознаграждения казахского посредника не возникает (</w:t>
      </w:r>
      <w:r w:rsidRPr="0097623B">
        <w:rPr>
          <w:color w:val="22272F"/>
          <w:sz w:val="23"/>
          <w:szCs w:val="23"/>
        </w:rPr>
        <w:t>письм</w:t>
      </w:r>
      <w:r>
        <w:rPr>
          <w:color w:val="22272F"/>
          <w:sz w:val="23"/>
          <w:szCs w:val="23"/>
        </w:rPr>
        <w:t>о Минфина России от 04.07.2016 N 03-07-13/1/38911).</w:t>
      </w:r>
    </w:p>
    <w:p w:rsidR="00284B74" w:rsidRDefault="00284B74" w:rsidP="00284B74">
      <w:pPr>
        <w:pStyle w:val="s3"/>
        <w:spacing w:before="0" w:beforeAutospacing="0" w:after="0" w:afterAutospacing="0"/>
        <w:jc w:val="center"/>
        <w:rPr>
          <w:color w:val="22272F"/>
          <w:sz w:val="34"/>
          <w:szCs w:val="34"/>
        </w:rPr>
      </w:pPr>
    </w:p>
    <w:p w:rsidR="00284B74" w:rsidRDefault="00284B74" w:rsidP="00284B74">
      <w:pPr>
        <w:pStyle w:val="s3"/>
        <w:spacing w:before="0" w:beforeAutospacing="0" w:after="0" w:afterAutospacing="0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Налог на прибыль</w:t>
      </w:r>
    </w:p>
    <w:p w:rsidR="00284B74" w:rsidRDefault="00284B74" w:rsidP="00284B74">
      <w:pPr>
        <w:pStyle w:val="s3"/>
        <w:spacing w:before="0" w:beforeAutospacing="0" w:after="0" w:afterAutospacing="0"/>
        <w:jc w:val="center"/>
        <w:rPr>
          <w:color w:val="22272F"/>
          <w:sz w:val="34"/>
          <w:szCs w:val="34"/>
        </w:rPr>
      </w:pPr>
    </w:p>
    <w:p w:rsidR="00284B74" w:rsidRDefault="00284B74" w:rsidP="00284B74">
      <w:pPr>
        <w:pStyle w:val="s1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Специальных норм для посреднической деятельности Конвенция между Правительством Российской Федерации и Правительством Республики Казахстан об устранении двойного налогообложения и предотвращении уклонения от уплаты налогов на доход и капитал не предусматривает.</w:t>
      </w:r>
    </w:p>
    <w:p w:rsidR="00284B74" w:rsidRDefault="00284B74" w:rsidP="00284B74">
      <w:pPr>
        <w:pStyle w:val="s1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Следовательно, необходимо применять </w:t>
      </w:r>
      <w:r w:rsidRPr="0097623B">
        <w:rPr>
          <w:color w:val="22272F"/>
          <w:sz w:val="23"/>
          <w:szCs w:val="23"/>
        </w:rPr>
        <w:t>ст. 7</w:t>
      </w:r>
      <w:r>
        <w:rPr>
          <w:color w:val="22272F"/>
          <w:sz w:val="23"/>
          <w:szCs w:val="23"/>
        </w:rPr>
        <w:t> Конвенции "Прибыль от предпринимательской деятельности" или </w:t>
      </w:r>
      <w:r w:rsidRPr="0097623B">
        <w:rPr>
          <w:color w:val="22272F"/>
          <w:sz w:val="23"/>
          <w:szCs w:val="23"/>
        </w:rPr>
        <w:t>ст. 21</w:t>
      </w:r>
      <w:r>
        <w:rPr>
          <w:color w:val="22272F"/>
          <w:sz w:val="23"/>
          <w:szCs w:val="23"/>
        </w:rPr>
        <w:t> Конвенции "Другие доходы".</w:t>
      </w:r>
    </w:p>
    <w:p w:rsidR="00284B74" w:rsidRDefault="00284B74" w:rsidP="00284B74">
      <w:pPr>
        <w:pStyle w:val="s1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 w:rsidRPr="0097623B">
        <w:rPr>
          <w:color w:val="22272F"/>
          <w:sz w:val="23"/>
          <w:szCs w:val="23"/>
        </w:rPr>
        <w:t>Пункт 1 ст. 7</w:t>
      </w:r>
      <w:r>
        <w:rPr>
          <w:color w:val="22272F"/>
          <w:sz w:val="23"/>
          <w:szCs w:val="23"/>
        </w:rPr>
        <w:t> Конвенции определяет, что прибыль предприятия договаривающегося государства облагается налогом только в этом государстве, если только такое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учреждение.</w:t>
      </w:r>
    </w:p>
    <w:p w:rsidR="00284B74" w:rsidRDefault="00284B74" w:rsidP="00284B74">
      <w:pPr>
        <w:pStyle w:val="s1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свою очередь, </w:t>
      </w:r>
      <w:r w:rsidRPr="0097623B">
        <w:rPr>
          <w:color w:val="22272F"/>
          <w:sz w:val="23"/>
          <w:szCs w:val="23"/>
        </w:rPr>
        <w:t>п. 1 ст. 21</w:t>
      </w:r>
      <w:r>
        <w:rPr>
          <w:color w:val="22272F"/>
          <w:sz w:val="23"/>
          <w:szCs w:val="23"/>
        </w:rPr>
        <w:t> Конвенции устанавливает, что виды доходов резидента договаривающегося государства независимо от источника их возникновения, не упомянутые в предыдущих статьях Конвенции, подлежат налогообложению только в этом государстве.</w:t>
      </w:r>
    </w:p>
    <w:p w:rsidR="00284B74" w:rsidRDefault="00284B74" w:rsidP="00284B74">
      <w:pPr>
        <w:pStyle w:val="s1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Как мы поняли, постоянного представительства в РФ казахский посредник не имеет. В этой связи мы придерживаемся позиции, что его доход в виде посреднического вознаграждения налогом в РФ не облагается. Поэтому обязанностей налогового агента у российской организации не возникает.</w:t>
      </w:r>
    </w:p>
    <w:p w:rsidR="00284B74" w:rsidRDefault="00284B74" w:rsidP="00284B74">
      <w:pPr>
        <w:pStyle w:val="a4"/>
        <w:shd w:val="clear" w:color="auto" w:fill="FFFFFF"/>
        <w:spacing w:before="0" w:beforeAutospacing="0" w:after="419" w:afterAutospacing="0" w:line="390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41B58" w:rsidRDefault="00D41B58"/>
    <w:sectPr w:rsidR="00D41B58" w:rsidSect="00D4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284B74"/>
    <w:rsid w:val="00284B74"/>
    <w:rsid w:val="00302C17"/>
    <w:rsid w:val="00D41B58"/>
    <w:rsid w:val="00EC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8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8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84B74"/>
    <w:rPr>
      <w:i/>
      <w:iCs/>
    </w:rPr>
  </w:style>
  <w:style w:type="paragraph" w:styleId="a4">
    <w:name w:val="Normal (Web)"/>
    <w:basedOn w:val="a"/>
    <w:uiPriority w:val="99"/>
    <w:semiHidden/>
    <w:unhideWhenUsed/>
    <w:rsid w:val="0028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</dc:creator>
  <cp:lastModifiedBy>vash</cp:lastModifiedBy>
  <cp:revision>1</cp:revision>
  <dcterms:created xsi:type="dcterms:W3CDTF">2022-12-06T03:50:00Z</dcterms:created>
  <dcterms:modified xsi:type="dcterms:W3CDTF">2022-12-06T03:50:00Z</dcterms:modified>
</cp:coreProperties>
</file>