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6AF" w:rsidRDefault="001336AF">
      <w:pPr>
        <w:spacing w:after="1" w:line="220" w:lineRule="atLeast"/>
        <w:ind w:firstLine="540"/>
        <w:jc w:val="both"/>
      </w:pPr>
      <w:r w:rsidRPr="00BE5FBE">
        <w:rPr>
          <w:rFonts w:ascii="Calibri" w:hAnsi="Calibri" w:cs="Calibri"/>
          <w:highlight w:val="yellow"/>
        </w:rPr>
        <w:t>1. Страхователи</w:t>
      </w:r>
      <w:r>
        <w:rPr>
          <w:rFonts w:ascii="Calibri" w:hAnsi="Calibri" w:cs="Calibri"/>
        </w:rPr>
        <w:t xml:space="preserve">, указанные в </w:t>
      </w:r>
      <w:hyperlink r:id="rId4" w:history="1">
        <w:r>
          <w:rPr>
            <w:rFonts w:ascii="Calibri" w:hAnsi="Calibri" w:cs="Calibri"/>
            <w:color w:val="0000FF"/>
          </w:rPr>
          <w:t>части 1 статьи 2.1</w:t>
        </w:r>
      </w:hyperlink>
      <w:r>
        <w:rPr>
          <w:rFonts w:ascii="Calibri" w:hAnsi="Calibri" w:cs="Calibri"/>
        </w:rPr>
        <w:t xml:space="preserve"> настоящего Федерального закона, </w:t>
      </w:r>
      <w:r w:rsidRPr="00BE5FBE">
        <w:rPr>
          <w:rFonts w:ascii="Calibri" w:hAnsi="Calibri" w:cs="Calibri"/>
          <w:highlight w:val="yellow"/>
        </w:rPr>
        <w:t>выплачивают страховое обеспечение застрахованным лицам в счет уплаты страховых взносов в Фонд социального страхования Российской Федерации</w:t>
      </w:r>
      <w:r>
        <w:rPr>
          <w:rFonts w:ascii="Calibri" w:hAnsi="Calibri" w:cs="Calibri"/>
        </w:rPr>
        <w:t xml:space="preserve">, за исключением случаев, указанных в </w:t>
      </w:r>
      <w:hyperlink r:id="rId5" w:history="1">
        <w:r>
          <w:rPr>
            <w:rFonts w:ascii="Calibri" w:hAnsi="Calibri" w:cs="Calibri"/>
            <w:color w:val="0000FF"/>
          </w:rPr>
          <w:t>пункте 1 части 2 статьи 3</w:t>
        </w:r>
      </w:hyperlink>
      <w:r>
        <w:rPr>
          <w:rFonts w:ascii="Calibri" w:hAnsi="Calibri" w:cs="Calibri"/>
        </w:rPr>
        <w:t xml:space="preserve"> настоящего Федерального закона, когда выплата страхового обеспечения осуществляется за счет средств страхователей.</w:t>
      </w:r>
    </w:p>
    <w:p w:rsidR="001336AF" w:rsidRDefault="001336AF">
      <w:pPr>
        <w:spacing w:after="1" w:line="220" w:lineRule="atLeast"/>
        <w:ind w:firstLine="540"/>
        <w:jc w:val="both"/>
      </w:pPr>
      <w:r>
        <w:rPr>
          <w:rFonts w:ascii="Calibri" w:hAnsi="Calibri" w:cs="Calibri"/>
        </w:rPr>
        <w:t xml:space="preserve">2. Сумма страховых взносов, подлежащих перечислению страхователями, указанными в </w:t>
      </w:r>
      <w:hyperlink r:id="rId6" w:history="1">
        <w:r>
          <w:rPr>
            <w:rFonts w:ascii="Calibri" w:hAnsi="Calibri" w:cs="Calibri"/>
            <w:color w:val="0000FF"/>
          </w:rPr>
          <w:t>части 1 статьи 2.1</w:t>
        </w:r>
      </w:hyperlink>
      <w:r>
        <w:rPr>
          <w:rFonts w:ascii="Calibri" w:hAnsi="Calibri" w:cs="Calibri"/>
        </w:rPr>
        <w:t xml:space="preserve"> настоящего Федерального закона, в Фонд социального страхования Российской Федерации, </w:t>
      </w:r>
      <w:hyperlink r:id="rId7" w:history="1">
        <w:r>
          <w:rPr>
            <w:rFonts w:ascii="Calibri" w:hAnsi="Calibri" w:cs="Calibri"/>
            <w:color w:val="0000FF"/>
          </w:rPr>
          <w:t>уменьшается</w:t>
        </w:r>
      </w:hyperlink>
      <w:r>
        <w:rPr>
          <w:rFonts w:ascii="Calibri" w:hAnsi="Calibri" w:cs="Calibri"/>
        </w:rPr>
        <w:t xml:space="preserve"> на сумму произведенных ими расходов на выплату страхового обеспечения застрахованным лицам. Если начисленных страхователем страховых взносов недостаточно для выплаты страхового обеспечения застрахованным лицам в полном объеме, страхователь обращается за необходимыми средствами в территориальный орган страховщика по месту своей регистрации.</w:t>
      </w:r>
    </w:p>
    <w:p w:rsidR="001336AF" w:rsidRDefault="007B7E34">
      <w:pPr>
        <w:spacing w:after="1" w:line="220" w:lineRule="atLeast"/>
      </w:pPr>
      <w:hyperlink r:id="rId8" w:history="1">
        <w:r w:rsidR="001336AF">
          <w:rPr>
            <w:rFonts w:ascii="Calibri" w:hAnsi="Calibri" w:cs="Calibri"/>
            <w:i/>
            <w:color w:val="0000FF"/>
          </w:rPr>
          <w:br/>
          <w:t>ст. 4.6, Федеральный закон от 29.12.2006 N 255-ФЗ (ред. от 27.12.2018) "Об обязательном социальном страховании на случай временной нетрудоспособности и в связи с материнством" {</w:t>
        </w:r>
        <w:proofErr w:type="spellStart"/>
        <w:r w:rsidR="001336AF">
          <w:rPr>
            <w:rFonts w:ascii="Calibri" w:hAnsi="Calibri" w:cs="Calibri"/>
            <w:i/>
            <w:color w:val="0000FF"/>
          </w:rPr>
          <w:t>КонсультантПлюс</w:t>
        </w:r>
        <w:proofErr w:type="spellEnd"/>
        <w:r w:rsidR="001336AF">
          <w:rPr>
            <w:rFonts w:ascii="Calibri" w:hAnsi="Calibri" w:cs="Calibri"/>
            <w:i/>
            <w:color w:val="0000FF"/>
          </w:rPr>
          <w:t>}</w:t>
        </w:r>
      </w:hyperlink>
      <w:r w:rsidR="001336AF">
        <w:rPr>
          <w:rFonts w:ascii="Calibri" w:hAnsi="Calibri" w:cs="Calibri"/>
        </w:rPr>
        <w:br/>
      </w:r>
    </w:p>
    <w:p w:rsidR="001336AF" w:rsidRDefault="001336AF">
      <w:pPr>
        <w:pStyle w:val="ConsPlusNormal"/>
      </w:pPr>
    </w:p>
    <w:p w:rsidR="001336AF" w:rsidRDefault="001336AF">
      <w:pPr>
        <w:pStyle w:val="ConsPlusNormal"/>
      </w:pPr>
    </w:p>
    <w:p w:rsidR="00C56154" w:rsidRDefault="00C56154" w:rsidP="00C56154">
      <w:pPr>
        <w:spacing w:after="1" w:line="220" w:lineRule="atLeast"/>
        <w:ind w:firstLine="540"/>
        <w:jc w:val="both"/>
      </w:pPr>
      <w:r>
        <w:rPr>
          <w:rFonts w:ascii="Calibri" w:hAnsi="Calibri" w:cs="Calibri"/>
        </w:rPr>
        <w:t xml:space="preserve">2. </w:t>
      </w:r>
      <w:r w:rsidRPr="007B7E34">
        <w:rPr>
          <w:rFonts w:ascii="Calibri" w:hAnsi="Calibri" w:cs="Calibri"/>
          <w:highlight w:val="yellow"/>
        </w:rPr>
        <w:t xml:space="preserve">Сумма страховых взносов на обязательное социальное страхование на случай временной нетрудоспособности и в связи с материнством уменьшается плательщиками страховых взносов на сумму произведенных ими </w:t>
      </w:r>
      <w:hyperlink r:id="rId9" w:history="1">
        <w:r w:rsidRPr="007B7E34">
          <w:rPr>
            <w:rFonts w:ascii="Calibri" w:hAnsi="Calibri" w:cs="Calibri"/>
            <w:color w:val="0000FF"/>
            <w:highlight w:val="yellow"/>
          </w:rPr>
          <w:t>расходов</w:t>
        </w:r>
      </w:hyperlink>
      <w:r w:rsidRPr="007B7E34">
        <w:rPr>
          <w:rFonts w:ascii="Calibri" w:hAnsi="Calibri" w:cs="Calibri"/>
          <w:highlight w:val="yellow"/>
        </w:rPr>
        <w:t xml:space="preserve"> на выплату страхового обеспечения по указанному виду обязательного социального страхования в соответствии с законодательством Российской Федерации.</w:t>
      </w:r>
      <w:bookmarkStart w:id="0" w:name="_GoBack"/>
      <w:bookmarkEnd w:id="0"/>
    </w:p>
    <w:p w:rsidR="00C56154" w:rsidRDefault="00C56154" w:rsidP="00C56154">
      <w:pPr>
        <w:spacing w:after="1" w:line="220" w:lineRule="atLeast"/>
        <w:ind w:firstLine="540"/>
        <w:jc w:val="both"/>
      </w:pPr>
      <w:r>
        <w:rPr>
          <w:rFonts w:ascii="Calibri" w:hAnsi="Calibri" w:cs="Calibri"/>
        </w:rPr>
        <w:t xml:space="preserve">8. Проверки правильности заявленных расходов на выплату страхового обеспечения на обязательное социальное страхование на случай временной нетрудоспособности и в связи с материнством проводятся территориальными органами Фонда социального страхования Российской Федерации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C56154" w:rsidRDefault="00C56154" w:rsidP="00C56154">
      <w:pPr>
        <w:spacing w:after="1" w:line="220" w:lineRule="atLeast"/>
        <w:ind w:firstLine="540"/>
        <w:jc w:val="both"/>
      </w:pPr>
      <w:r>
        <w:rPr>
          <w:rFonts w:ascii="Calibri" w:hAnsi="Calibri" w:cs="Calibri"/>
        </w:rPr>
        <w:t xml:space="preserve">9. Если по итогам расчетного (отчетного) периода сумма произведенных плательщиком расходов на выплату страхового обеспечения на обязательное социальное страхование на случай временной нетрудоспособности и в связи с материнством (за вычетом средств, выделенных страхователю территориальным органом Фонда социального страхования Российской Федерации в расчетном (отчетном) периоде на выплату страхового обеспечения) превышает общую сумму исчисленных страховых взносов на обязательное социальное страхование на случай временной нетрудоспособности и в связи с материнством, </w:t>
      </w:r>
      <w:r w:rsidRPr="0053152F">
        <w:rPr>
          <w:rFonts w:ascii="Calibri" w:hAnsi="Calibri" w:cs="Calibri"/>
          <w:highlight w:val="yellow"/>
        </w:rPr>
        <w:t xml:space="preserve">полученная разница подлежит зачету налоговым органом в счет предстоящих платежей по обязательному социальному страхованию на случай временной нетрудоспособности и в связи с материнством на основании полученного от территориального органа Фонда социального страхования Российской Федерации подтверждения заявленных плательщиком расходов на выплату страхового обеспечения за соответствующий расчетный (отчетный) период или возмещению территориальными органами Фонда социального страхования Российской Федерации в соответствии с порядком, установленным Федеральным </w:t>
      </w:r>
      <w:hyperlink r:id="rId11" w:history="1">
        <w:r w:rsidRPr="0053152F">
          <w:rPr>
            <w:rFonts w:ascii="Calibri" w:hAnsi="Calibri" w:cs="Calibri"/>
            <w:color w:val="0000FF"/>
            <w:highlight w:val="yellow"/>
          </w:rPr>
          <w:t>законом</w:t>
        </w:r>
      </w:hyperlink>
      <w:r w:rsidRPr="0053152F">
        <w:rPr>
          <w:rFonts w:ascii="Calibri" w:hAnsi="Calibri" w:cs="Calibri"/>
          <w:highlight w:val="yellow"/>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D66C6E" w:rsidRDefault="007B7E34" w:rsidP="00C56154">
      <w:pPr>
        <w:rPr>
          <w:rFonts w:ascii="Calibri" w:hAnsi="Calibri" w:cs="Calibri"/>
          <w:i/>
          <w:color w:val="0000FF"/>
        </w:rPr>
      </w:pPr>
      <w:hyperlink r:id="rId12" w:history="1">
        <w:r w:rsidR="00C56154">
          <w:rPr>
            <w:rFonts w:ascii="Calibri" w:hAnsi="Calibri" w:cs="Calibri"/>
            <w:i/>
            <w:color w:val="0000FF"/>
          </w:rPr>
          <w:br/>
          <w:t>ст. 431, "Налоговый кодекс Российской Федерации (часть вторая)" от 05.08.2000 N 117-ФЗ (ред. от 30.07.2019) {</w:t>
        </w:r>
        <w:proofErr w:type="spellStart"/>
        <w:r w:rsidR="00C56154">
          <w:rPr>
            <w:rFonts w:ascii="Calibri" w:hAnsi="Calibri" w:cs="Calibri"/>
            <w:i/>
            <w:color w:val="0000FF"/>
          </w:rPr>
          <w:t>КонсультантПлюс</w:t>
        </w:r>
        <w:proofErr w:type="spellEnd"/>
        <w:r w:rsidR="00C56154">
          <w:rPr>
            <w:rFonts w:ascii="Calibri" w:hAnsi="Calibri" w:cs="Calibri"/>
            <w:i/>
            <w:color w:val="0000FF"/>
          </w:rPr>
          <w:t>}</w:t>
        </w:r>
      </w:hyperlink>
    </w:p>
    <w:p w:rsidR="00D66C6E" w:rsidRDefault="00D66C6E">
      <w:pPr>
        <w:rPr>
          <w:rFonts w:ascii="Calibri" w:hAnsi="Calibri" w:cs="Calibri"/>
          <w:i/>
          <w:color w:val="0000FF"/>
        </w:rPr>
      </w:pPr>
      <w:r>
        <w:rPr>
          <w:rFonts w:ascii="Calibri" w:hAnsi="Calibri" w:cs="Calibri"/>
          <w:i/>
          <w:color w:val="0000FF"/>
        </w:rPr>
        <w:br w:type="page"/>
      </w:r>
    </w:p>
    <w:p w:rsidR="00B73D2D" w:rsidRDefault="00B73D2D" w:rsidP="00B73D2D">
      <w:pPr>
        <w:spacing w:after="1" w:line="220" w:lineRule="atLeast"/>
        <w:ind w:firstLine="540"/>
        <w:jc w:val="both"/>
      </w:pPr>
      <w:r>
        <w:rPr>
          <w:rFonts w:ascii="Calibri" w:hAnsi="Calibri" w:cs="Calibri"/>
          <w:b/>
        </w:rPr>
        <w:lastRenderedPageBreak/>
        <w:t>Вопрос:</w:t>
      </w:r>
      <w:r>
        <w:rPr>
          <w:rFonts w:ascii="Calibri" w:hAnsi="Calibri" w:cs="Calibri"/>
        </w:rPr>
        <w:t xml:space="preserve"> Об уменьшении налога при УСН на страховые взносы на случай временной нетрудоспособности и в связи с материнством, если работникам выплачивается пособие по уходу за ребенком до полутора лет.</w:t>
      </w:r>
    </w:p>
    <w:p w:rsidR="00B73D2D" w:rsidRDefault="00B73D2D" w:rsidP="00B73D2D">
      <w:pPr>
        <w:spacing w:after="1" w:line="220" w:lineRule="atLeast"/>
        <w:jc w:val="both"/>
      </w:pPr>
    </w:p>
    <w:p w:rsidR="00B73D2D" w:rsidRDefault="00B73D2D" w:rsidP="00B73D2D">
      <w:pPr>
        <w:spacing w:after="1" w:line="220" w:lineRule="atLeast"/>
        <w:ind w:firstLine="540"/>
        <w:jc w:val="both"/>
      </w:pPr>
      <w:r>
        <w:rPr>
          <w:rFonts w:ascii="Calibri" w:hAnsi="Calibri" w:cs="Calibri"/>
          <w:b/>
        </w:rPr>
        <w:t>Ответ:</w:t>
      </w:r>
    </w:p>
    <w:p w:rsidR="00B73D2D" w:rsidRDefault="00B73D2D" w:rsidP="00B73D2D">
      <w:pPr>
        <w:spacing w:after="1" w:line="220" w:lineRule="atLeast"/>
        <w:jc w:val="center"/>
      </w:pPr>
      <w:r>
        <w:rPr>
          <w:rFonts w:ascii="Calibri" w:hAnsi="Calibri" w:cs="Calibri"/>
          <w:b/>
        </w:rPr>
        <w:t>МИНИСТЕРСТВО ФИНАНСОВ РОССИЙСКОЙ ФЕДЕРАЦИИ</w:t>
      </w:r>
    </w:p>
    <w:p w:rsidR="00B73D2D" w:rsidRDefault="00B73D2D" w:rsidP="00B73D2D">
      <w:pPr>
        <w:spacing w:after="1" w:line="220" w:lineRule="atLeast"/>
        <w:jc w:val="center"/>
      </w:pPr>
    </w:p>
    <w:p w:rsidR="00B73D2D" w:rsidRDefault="00B73D2D" w:rsidP="00B73D2D">
      <w:pPr>
        <w:spacing w:after="1" w:line="220" w:lineRule="atLeast"/>
        <w:jc w:val="center"/>
      </w:pPr>
      <w:r>
        <w:rPr>
          <w:rFonts w:ascii="Calibri" w:hAnsi="Calibri" w:cs="Calibri"/>
          <w:b/>
        </w:rPr>
        <w:t>ПИСЬМО</w:t>
      </w:r>
    </w:p>
    <w:p w:rsidR="00B73D2D" w:rsidRDefault="00B73D2D" w:rsidP="00B73D2D">
      <w:pPr>
        <w:spacing w:after="1" w:line="220" w:lineRule="atLeast"/>
        <w:jc w:val="center"/>
      </w:pPr>
      <w:r>
        <w:rPr>
          <w:rFonts w:ascii="Calibri" w:hAnsi="Calibri" w:cs="Calibri"/>
          <w:b/>
        </w:rPr>
        <w:t>от 14 августа 2017 г. N 03-11-06/2/51923</w:t>
      </w:r>
    </w:p>
    <w:p w:rsidR="00B73D2D" w:rsidRDefault="00B73D2D" w:rsidP="00B73D2D">
      <w:pPr>
        <w:spacing w:after="1" w:line="220" w:lineRule="atLeast"/>
        <w:jc w:val="both"/>
      </w:pPr>
    </w:p>
    <w:p w:rsidR="00B73D2D" w:rsidRDefault="00B73D2D" w:rsidP="00B73D2D">
      <w:pPr>
        <w:spacing w:after="1" w:line="220" w:lineRule="atLeast"/>
        <w:ind w:firstLine="540"/>
        <w:jc w:val="both"/>
      </w:pPr>
      <w:r>
        <w:rPr>
          <w:rFonts w:ascii="Calibri" w:hAnsi="Calibri" w:cs="Calibri"/>
        </w:rPr>
        <w:t>Департамент налоговой и таможенной политики, рассмотрев обращение по вопросу применения упрощенной системы налогообложения, сообщает.</w:t>
      </w:r>
    </w:p>
    <w:p w:rsidR="00B73D2D" w:rsidRDefault="00B73D2D" w:rsidP="00B73D2D">
      <w:pPr>
        <w:spacing w:after="1" w:line="220" w:lineRule="atLeast"/>
        <w:ind w:firstLine="540"/>
        <w:jc w:val="both"/>
      </w:pPr>
      <w:r>
        <w:rPr>
          <w:rFonts w:ascii="Calibri" w:hAnsi="Calibri" w:cs="Calibri"/>
        </w:rPr>
        <w:t xml:space="preserve">В соответствии с </w:t>
      </w:r>
      <w:hyperlink r:id="rId13" w:history="1">
        <w:r>
          <w:rPr>
            <w:rFonts w:ascii="Calibri" w:hAnsi="Calibri" w:cs="Calibri"/>
            <w:color w:val="0000FF"/>
          </w:rPr>
          <w:t>абзацем вторым статьи 4</w:t>
        </w:r>
      </w:hyperlink>
      <w:r>
        <w:rPr>
          <w:rFonts w:ascii="Calibri" w:hAnsi="Calibri" w:cs="Calibri"/>
        </w:rPr>
        <w:t xml:space="preserve"> Федерального закона от 19 мая 1995 г. N 81-ФЗ "О государственных пособиях гражданам, имеющим детей" и </w:t>
      </w:r>
      <w:hyperlink r:id="rId14" w:history="1">
        <w:r>
          <w:rPr>
            <w:rFonts w:ascii="Calibri" w:hAnsi="Calibri" w:cs="Calibri"/>
            <w:color w:val="0000FF"/>
          </w:rPr>
          <w:t>пунктом 1 статьи 3</w:t>
        </w:r>
      </w:hyperlink>
      <w:r>
        <w:rPr>
          <w:rFonts w:ascii="Calibri" w:hAnsi="Calibri" w:cs="Calibri"/>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(далее - Федеральный закон N 255-ФЗ) выплата пособия по беременности и родам и ежемесячного пособия по уходу за ребенком производится за счет средств Фонда социального страхования Российской Федерации.</w:t>
      </w:r>
    </w:p>
    <w:p w:rsidR="00B73D2D" w:rsidRDefault="00B73D2D" w:rsidP="00B73D2D">
      <w:pPr>
        <w:spacing w:after="1" w:line="220" w:lineRule="atLeast"/>
        <w:ind w:firstLine="540"/>
        <w:jc w:val="both"/>
      </w:pPr>
      <w:r>
        <w:rPr>
          <w:rFonts w:ascii="Calibri" w:hAnsi="Calibri" w:cs="Calibri"/>
        </w:rPr>
        <w:t xml:space="preserve">Согласно </w:t>
      </w:r>
      <w:hyperlink r:id="rId15" w:history="1">
        <w:r>
          <w:rPr>
            <w:rFonts w:ascii="Calibri" w:hAnsi="Calibri" w:cs="Calibri"/>
            <w:color w:val="0000FF"/>
          </w:rPr>
          <w:t>пункту 1 статьи 4.6</w:t>
        </w:r>
      </w:hyperlink>
      <w:r>
        <w:rPr>
          <w:rFonts w:ascii="Calibri" w:hAnsi="Calibri" w:cs="Calibri"/>
        </w:rPr>
        <w:t xml:space="preserve"> Федерального закона N 255-ФЗ страхователи, указанные в </w:t>
      </w:r>
      <w:hyperlink r:id="rId16" w:history="1">
        <w:r>
          <w:rPr>
            <w:rFonts w:ascii="Calibri" w:hAnsi="Calibri" w:cs="Calibri"/>
            <w:color w:val="0000FF"/>
          </w:rPr>
          <w:t>части 1 статьи 2.1</w:t>
        </w:r>
      </w:hyperlink>
      <w:r>
        <w:rPr>
          <w:rFonts w:ascii="Calibri" w:hAnsi="Calibri" w:cs="Calibri"/>
        </w:rPr>
        <w:t xml:space="preserve"> Федерального закона N 255-ФЗ, выплачивают страховое обеспечение застрахованным лицам в счет уплаты страховых взносов в Фонд социального страхования Российской Федерации, за исключением случаев, указанных в </w:t>
      </w:r>
      <w:hyperlink r:id="rId17" w:history="1">
        <w:r>
          <w:rPr>
            <w:rFonts w:ascii="Calibri" w:hAnsi="Calibri" w:cs="Calibri"/>
            <w:color w:val="0000FF"/>
          </w:rPr>
          <w:t>пункте 1 части 2 статьи 3</w:t>
        </w:r>
      </w:hyperlink>
      <w:r>
        <w:rPr>
          <w:rFonts w:ascii="Calibri" w:hAnsi="Calibri" w:cs="Calibri"/>
        </w:rPr>
        <w:t xml:space="preserve"> Федерального закона N 255-ФЗ, когда выплата страхового обеспечения осуществляется за счет средств страхователей.</w:t>
      </w:r>
    </w:p>
    <w:p w:rsidR="00B73D2D" w:rsidRDefault="00B73D2D" w:rsidP="00B73D2D">
      <w:pPr>
        <w:spacing w:after="1" w:line="220" w:lineRule="atLeast"/>
        <w:ind w:firstLine="540"/>
        <w:jc w:val="both"/>
      </w:pPr>
      <w:r>
        <w:rPr>
          <w:rFonts w:ascii="Calibri" w:hAnsi="Calibri" w:cs="Calibri"/>
        </w:rPr>
        <w:t xml:space="preserve">В соответствии с </w:t>
      </w:r>
      <w:hyperlink r:id="rId18" w:history="1">
        <w:r>
          <w:rPr>
            <w:rFonts w:ascii="Calibri" w:hAnsi="Calibri" w:cs="Calibri"/>
            <w:color w:val="0000FF"/>
          </w:rPr>
          <w:t>пунктом 2 статьи 15</w:t>
        </w:r>
      </w:hyperlink>
      <w:r>
        <w:rPr>
          <w:rFonts w:ascii="Calibri" w:hAnsi="Calibri" w:cs="Calibri"/>
        </w:rPr>
        <w:t xml:space="preserve"> Федерального закона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действовавшего до 1 января 2017 года, сумма страховых взносов на обязательное социальное страхование на случай временной нетрудоспособности и в связи с материнством, подлежащая уплате в Фонд социального страхования Российской Федерации, уменьшалась плательщиками страховых взносов на сумму произведенных ими расходов на выплату обязательного страхового обеспечения по указанному виду обязательного социального страхования.</w:t>
      </w:r>
    </w:p>
    <w:p w:rsidR="00B73D2D" w:rsidRDefault="00B73D2D" w:rsidP="00B73D2D">
      <w:pPr>
        <w:spacing w:after="1" w:line="220" w:lineRule="atLeast"/>
        <w:ind w:firstLine="540"/>
        <w:jc w:val="both"/>
      </w:pPr>
      <w:r>
        <w:rPr>
          <w:rFonts w:ascii="Calibri" w:hAnsi="Calibri" w:cs="Calibri"/>
        </w:rPr>
        <w:t xml:space="preserve">Согласно </w:t>
      </w:r>
      <w:hyperlink r:id="rId19" w:history="1">
        <w:r>
          <w:rPr>
            <w:rFonts w:ascii="Calibri" w:hAnsi="Calibri" w:cs="Calibri"/>
            <w:color w:val="0000FF"/>
          </w:rPr>
          <w:t>подпункту 1 пункта 3.1 статьи 346.21</w:t>
        </w:r>
      </w:hyperlink>
      <w:r>
        <w:rPr>
          <w:rFonts w:ascii="Calibri" w:hAnsi="Calibri" w:cs="Calibri"/>
        </w:rPr>
        <w:t xml:space="preserve"> Налогового кодекса Российской Федерации (далее - Кодекс) до 1 января 2017 года налогоплательщики, применяющие упрощенную систему налогообложения и выбравшие в качестве объекта налогообложения доходы, уменьшали сумму налога (авансовых платежей по налогу), исчисленную за налоговый (отчетный) период, на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в данном налоговом (отчетном) периоде в соответствии с законодательством Российской Федерации.</w:t>
      </w:r>
    </w:p>
    <w:p w:rsidR="00B73D2D" w:rsidRDefault="00B73D2D" w:rsidP="00B73D2D">
      <w:pPr>
        <w:spacing w:after="1" w:line="220" w:lineRule="atLeast"/>
        <w:ind w:firstLine="540"/>
        <w:jc w:val="both"/>
      </w:pPr>
      <w:r>
        <w:rPr>
          <w:rFonts w:ascii="Calibri" w:hAnsi="Calibri" w:cs="Calibri"/>
        </w:rPr>
        <w:t>При этом сумма налога (авансовых платежей по налогу) не могла быть уменьшена на сумму указанных расходов более чем на 50 процентов (</w:t>
      </w:r>
      <w:hyperlink r:id="rId20" w:history="1">
        <w:r>
          <w:rPr>
            <w:rFonts w:ascii="Calibri" w:hAnsi="Calibri" w:cs="Calibri"/>
            <w:color w:val="0000FF"/>
          </w:rPr>
          <w:t>абзац пятый пункта 3.1 статьи 346.21</w:t>
        </w:r>
      </w:hyperlink>
      <w:r>
        <w:rPr>
          <w:rFonts w:ascii="Calibri" w:hAnsi="Calibri" w:cs="Calibri"/>
        </w:rPr>
        <w:t xml:space="preserve"> Кодекса).</w:t>
      </w:r>
    </w:p>
    <w:p w:rsidR="00B73D2D" w:rsidRPr="00B73D2D" w:rsidRDefault="00B73D2D" w:rsidP="00B73D2D">
      <w:pPr>
        <w:spacing w:after="1" w:line="220" w:lineRule="atLeast"/>
        <w:ind w:firstLine="540"/>
        <w:jc w:val="both"/>
        <w:rPr>
          <w:highlight w:val="yellow"/>
        </w:rPr>
      </w:pPr>
      <w:r w:rsidRPr="00B73D2D">
        <w:rPr>
          <w:rFonts w:ascii="Calibri" w:hAnsi="Calibri" w:cs="Calibri"/>
          <w:highlight w:val="yellow"/>
        </w:rPr>
        <w:t>Таким образом, до 1 января 2017 года сумма налога, уплачиваемого в связи с применением упрощенной системы налогообложения, за налоговый (отчетный) период могла быть уменьшена на сумму страховых взносов на случай временной нетрудоспособности и в связи с материнством с учетом пособий работникам по уходу за ребенком до 1,5 года, уплаченных (в пределах исчисленной суммы страховых взносов) в данном налоговом (отчетном) периоде, но не более чем на 50 процентов.</w:t>
      </w:r>
    </w:p>
    <w:p w:rsidR="00B73D2D" w:rsidRDefault="00B73D2D" w:rsidP="00B73D2D">
      <w:pPr>
        <w:spacing w:after="1" w:line="220" w:lineRule="atLeast"/>
        <w:ind w:firstLine="540"/>
        <w:jc w:val="both"/>
      </w:pPr>
      <w:r w:rsidRPr="00B73D2D">
        <w:rPr>
          <w:rFonts w:ascii="Calibri" w:hAnsi="Calibri" w:cs="Calibri"/>
          <w:highlight w:val="yellow"/>
        </w:rPr>
        <w:t>В аналогичном порядке производится уменьшение суммы налога, уплачиваемого в связи с применением упрощенной системы налогообложения, за налоговый (отчетный) период на сумму страховых взносов на случай временной нетрудоспособности и в связи с материнством с 1 января 2017 года.</w:t>
      </w:r>
    </w:p>
    <w:p w:rsidR="00B73D2D" w:rsidRDefault="00B73D2D" w:rsidP="00B73D2D">
      <w:pPr>
        <w:spacing w:after="1" w:line="220" w:lineRule="atLeast"/>
        <w:ind w:firstLine="540"/>
        <w:jc w:val="both"/>
      </w:pPr>
      <w:r>
        <w:rPr>
          <w:rFonts w:ascii="Calibri" w:hAnsi="Calibri" w:cs="Calibri"/>
        </w:rPr>
        <w:lastRenderedPageBreak/>
        <w:t>Одновременно сообщается, что настоящее письмо Департамента не содержит правовых норм, не конкретизирует нормативные предписания и не является нормативным правовым актом. Письменные разъяснения Минфина России по вопросам применения законодательства Российской Федерации о налогах и сборах имеют информационно-разъяснительный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 отличающемся от трактовки, изложенной в настоящем письме.</w:t>
      </w:r>
    </w:p>
    <w:p w:rsidR="00B73D2D" w:rsidRDefault="00B73D2D" w:rsidP="00B73D2D">
      <w:pPr>
        <w:spacing w:after="1" w:line="220" w:lineRule="atLeast"/>
        <w:jc w:val="both"/>
      </w:pPr>
    </w:p>
    <w:p w:rsidR="00B73D2D" w:rsidRDefault="00B73D2D" w:rsidP="00B73D2D">
      <w:pPr>
        <w:spacing w:after="1" w:line="220" w:lineRule="atLeast"/>
        <w:jc w:val="right"/>
      </w:pPr>
      <w:r>
        <w:rPr>
          <w:rFonts w:ascii="Calibri" w:hAnsi="Calibri" w:cs="Calibri"/>
        </w:rPr>
        <w:t>Заместитель директора Департамента</w:t>
      </w:r>
    </w:p>
    <w:p w:rsidR="00B73D2D" w:rsidRDefault="00B73D2D" w:rsidP="00B73D2D">
      <w:pPr>
        <w:spacing w:after="1" w:line="220" w:lineRule="atLeast"/>
        <w:jc w:val="right"/>
      </w:pPr>
      <w:r>
        <w:rPr>
          <w:rFonts w:ascii="Calibri" w:hAnsi="Calibri" w:cs="Calibri"/>
        </w:rPr>
        <w:t>Р.А.СААКЯН</w:t>
      </w:r>
    </w:p>
    <w:p w:rsidR="00B73D2D" w:rsidRDefault="00B73D2D" w:rsidP="00B73D2D">
      <w:pPr>
        <w:spacing w:after="1" w:line="220" w:lineRule="atLeast"/>
      </w:pPr>
      <w:r>
        <w:rPr>
          <w:rFonts w:ascii="Calibri" w:hAnsi="Calibri" w:cs="Calibri"/>
        </w:rPr>
        <w:t>14.08.2017</w:t>
      </w:r>
    </w:p>
    <w:p w:rsidR="00B73D2D" w:rsidRDefault="00B73D2D" w:rsidP="00B73D2D">
      <w:pPr>
        <w:spacing w:after="1" w:line="220" w:lineRule="atLeast"/>
        <w:jc w:val="both"/>
      </w:pPr>
    </w:p>
    <w:p w:rsidR="00B73D2D" w:rsidRDefault="00B73D2D" w:rsidP="00B73D2D">
      <w:pPr>
        <w:spacing w:after="1" w:line="220" w:lineRule="atLeast"/>
        <w:jc w:val="both"/>
      </w:pPr>
    </w:p>
    <w:p w:rsidR="00B73D2D" w:rsidRDefault="00B73D2D" w:rsidP="00B73D2D">
      <w:pPr>
        <w:pBdr>
          <w:top w:val="single" w:sz="6" w:space="0" w:color="auto"/>
        </w:pBdr>
        <w:spacing w:before="100" w:after="100"/>
        <w:jc w:val="both"/>
        <w:rPr>
          <w:sz w:val="2"/>
          <w:szCs w:val="2"/>
        </w:rPr>
      </w:pPr>
    </w:p>
    <w:p w:rsidR="00AD3F9F" w:rsidRPr="00D66C6E" w:rsidRDefault="00AD3F9F" w:rsidP="00C56154"/>
    <w:sectPr w:rsidR="00AD3F9F" w:rsidRPr="00D66C6E" w:rsidSect="00D75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54"/>
    <w:rsid w:val="001336AF"/>
    <w:rsid w:val="0053152F"/>
    <w:rsid w:val="007B7E34"/>
    <w:rsid w:val="00AD3F9F"/>
    <w:rsid w:val="00B73D2D"/>
    <w:rsid w:val="00BE5FBE"/>
    <w:rsid w:val="00C56154"/>
    <w:rsid w:val="00D66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D764B-F47E-4B50-8A57-1F40F4D7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61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615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440B92A76FFBE4D8048F0914EB8594EF04553F68632E11ECA72221699DE2BAB9684F70AA3CY5E" TargetMode="External"/><Relationship Id="rId13" Type="http://schemas.openxmlformats.org/officeDocument/2006/relationships/hyperlink" Target="consultantplus://offline/ref=08087B5E5E2AB840322903E7073AE7FD3460D8FCDB3738BE36009ABF528F082375B8DC3F0FO0pDE" TargetMode="External"/><Relationship Id="rId18" Type="http://schemas.openxmlformats.org/officeDocument/2006/relationships/hyperlink" Target="consultantplus://offline/ref=08087B5E5E2AB840322903E7073AE7FD3461D5F8DE3338BE36009ABF528F082375B8DC3F0A0C6653O2pF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D8440B92A76FFBE4D8048F0914EB8594EE04563E6B632E11ECA72221699DE2BAB9684F70AEC14A4638Y0E" TargetMode="External"/><Relationship Id="rId12" Type="http://schemas.openxmlformats.org/officeDocument/2006/relationships/hyperlink" Target="consultantplus://offline/ref=B40296A2509B24DBCB2021435240D074A01F1E60F5F1D5A5081226153944F8979CE0B1698539F471a8D" TargetMode="External"/><Relationship Id="rId17" Type="http://schemas.openxmlformats.org/officeDocument/2006/relationships/hyperlink" Target="consultantplus://offline/ref=08087B5E5E2AB840322903E7073AE7FD3460DAF8DA3438BE36009ABF528F082375B8DC3C08O0pCE" TargetMode="External"/><Relationship Id="rId2" Type="http://schemas.openxmlformats.org/officeDocument/2006/relationships/settings" Target="settings.xml"/><Relationship Id="rId16" Type="http://schemas.openxmlformats.org/officeDocument/2006/relationships/hyperlink" Target="consultantplus://offline/ref=08087B5E5E2AB840322903E7073AE7FD3460DAF8DA3438BE36009ABF528F082375B8DC3AO0pDE" TargetMode="External"/><Relationship Id="rId20" Type="http://schemas.openxmlformats.org/officeDocument/2006/relationships/hyperlink" Target="consultantplus://offline/ref=08087B5E5E2AB840322903E7073AE7FD3463DDFAD83138BE36009ABF528F082375B8DC39030DO6p4E" TargetMode="External"/><Relationship Id="rId1" Type="http://schemas.openxmlformats.org/officeDocument/2006/relationships/styles" Target="styles.xml"/><Relationship Id="rId6" Type="http://schemas.openxmlformats.org/officeDocument/2006/relationships/hyperlink" Target="consultantplus://offline/ref=D8440B92A76FFBE4D8048F0914EB8594EF04553F68632E11ECA72221699DE2BAB9684F753AY9E" TargetMode="External"/><Relationship Id="rId11" Type="http://schemas.openxmlformats.org/officeDocument/2006/relationships/hyperlink" Target="consultantplus://offline/ref=B40296A2509B24DBCB2021435240D074A01D1A6DF0F7D5A5081226153944F8979CE0B16E78aED" TargetMode="External"/><Relationship Id="rId5" Type="http://schemas.openxmlformats.org/officeDocument/2006/relationships/hyperlink" Target="consultantplus://offline/ref=81F0C4ED34E095C973F55FF05F2DF220D95D30E01604FC83F2784C97D4E754215F34C573UCY3E" TargetMode="External"/><Relationship Id="rId15" Type="http://schemas.openxmlformats.org/officeDocument/2006/relationships/hyperlink" Target="consultantplus://offline/ref=08087B5E5E2AB840322903E7073AE7FD3460DAF8DA3438BE36009ABF528F082375B8DC3F0EO0pFE" TargetMode="External"/><Relationship Id="rId10" Type="http://schemas.openxmlformats.org/officeDocument/2006/relationships/hyperlink" Target="consultantplus://offline/ref=B40296A2509B24DBCB2021435240D074A01D1A6DF0F7D5A5081226153944F8979CE0B1698273a6D" TargetMode="External"/><Relationship Id="rId19" Type="http://schemas.openxmlformats.org/officeDocument/2006/relationships/hyperlink" Target="consultantplus://offline/ref=08087B5E5E2AB840322903E7073AE7FD3463DDFAD83138BE36009ABF528F082375B8DC39030DO6p7E" TargetMode="External"/><Relationship Id="rId4" Type="http://schemas.openxmlformats.org/officeDocument/2006/relationships/hyperlink" Target="consultantplus://offline/ref=81F0C4ED34E095C973F55FF05F2DF220D95D30E01604FC83F2784C97D4E754215F34C570UCY4E" TargetMode="External"/><Relationship Id="rId9" Type="http://schemas.openxmlformats.org/officeDocument/2006/relationships/hyperlink" Target="consultantplus://offline/ref=B40296A2509B24DBCB2021435240D074A01D1A6DF0F7D5A5081226153944F8979CE0B16A78a3D" TargetMode="External"/><Relationship Id="rId14" Type="http://schemas.openxmlformats.org/officeDocument/2006/relationships/hyperlink" Target="consultantplus://offline/ref=08087B5E5E2AB840322903E7073AE7FD3460DAF8DA3438BE36009ABF528F082375B8DC38O0p2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1470</Words>
  <Characters>8380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Куракова Елена</dc:creator>
  <cp:keywords/>
  <dc:description/>
  <cp:lastModifiedBy>Куракова Елена</cp:lastModifiedBy>
  <cp:revision>6</cp:revision>
  <dcterms:created xsi:type="dcterms:W3CDTF">2019-09-17T03:19:00Z</dcterms:created>
  <dcterms:modified xsi:type="dcterms:W3CDTF">2019-09-24T13:00:00Z</dcterms:modified>
</cp:coreProperties>
</file>